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46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3776"/>
        <w:gridCol w:w="5670"/>
      </w:tblGrid>
      <w:tr w:rsidR="00997AE4" w:rsidRPr="00CB10A2" w14:paraId="34B7550E" w14:textId="77777777" w:rsidTr="00AB32A3">
        <w:trPr>
          <w:trHeight w:val="297"/>
        </w:trPr>
        <w:tc>
          <w:tcPr>
            <w:tcW w:w="3776" w:type="dxa"/>
          </w:tcPr>
          <w:p w14:paraId="0011D059" w14:textId="2AEFF3DF" w:rsidR="00997AE4" w:rsidRPr="00C845D8" w:rsidRDefault="004775CD" w:rsidP="00AA7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nl-NL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SỞ Y TẾ</w:t>
            </w:r>
            <w:r w:rsidR="00997AE4" w:rsidRPr="00C845D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BÌNH PHƯỚC</w:t>
            </w:r>
          </w:p>
        </w:tc>
        <w:tc>
          <w:tcPr>
            <w:tcW w:w="5670" w:type="dxa"/>
          </w:tcPr>
          <w:p w14:paraId="4672947D" w14:textId="77777777" w:rsidR="00997AE4" w:rsidRPr="00C845D8" w:rsidRDefault="00997AE4" w:rsidP="0099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C845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</w:tc>
      </w:tr>
      <w:tr w:rsidR="00997AE4" w:rsidRPr="00C845D8" w14:paraId="5899B6AB" w14:textId="77777777" w:rsidTr="00AB32A3">
        <w:trPr>
          <w:trHeight w:val="384"/>
        </w:trPr>
        <w:tc>
          <w:tcPr>
            <w:tcW w:w="3776" w:type="dxa"/>
          </w:tcPr>
          <w:p w14:paraId="7846D2CC" w14:textId="7BF187C1" w:rsidR="00997AE4" w:rsidRPr="00C845D8" w:rsidRDefault="00997AE4" w:rsidP="0099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C845D8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324957" wp14:editId="2B4D6E12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223520</wp:posOffset>
                      </wp:positionV>
                      <wp:extent cx="1133475" cy="0"/>
                      <wp:effectExtent l="0" t="0" r="952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3pt,17.6pt" to="122.5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6hi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"/>
                  </w:pict>
                </mc:Fallback>
              </mc:AlternateContent>
            </w:r>
            <w:r w:rsidRPr="00C845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BỆNH VIỆN ĐA KHOA</w:t>
            </w:r>
            <w:r w:rsidR="00AA7D51" w:rsidRPr="00C845D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="00AA7D51" w:rsidRPr="00AA7D5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TỈNH</w:t>
            </w:r>
            <w:r w:rsidRPr="00C845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5670" w:type="dxa"/>
          </w:tcPr>
          <w:p w14:paraId="5011DEB5" w14:textId="77777777" w:rsidR="00997AE4" w:rsidRPr="00C845D8" w:rsidRDefault="00997AE4" w:rsidP="0099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C845D8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CC064B" wp14:editId="7C1A31E6">
                      <wp:simplePos x="0" y="0"/>
                      <wp:positionH relativeFrom="column">
                        <wp:posOffset>1134745</wp:posOffset>
                      </wp:positionH>
                      <wp:positionV relativeFrom="paragraph">
                        <wp:posOffset>229870</wp:posOffset>
                      </wp:positionV>
                      <wp:extent cx="1362075" cy="0"/>
                      <wp:effectExtent l="13970" t="6350" r="5080" b="1270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807A89C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35pt,18.1pt" to="196.6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"/>
                  </w:pict>
                </mc:Fallback>
              </mc:AlternateContent>
            </w:r>
            <w:r w:rsidRPr="00C845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Độc lập - Tự do - Hạnh phúc</w:t>
            </w:r>
          </w:p>
        </w:tc>
      </w:tr>
      <w:tr w:rsidR="00997AE4" w:rsidRPr="00CB10A2" w14:paraId="37F49806" w14:textId="77777777" w:rsidTr="00AB32A3">
        <w:trPr>
          <w:trHeight w:val="560"/>
        </w:trPr>
        <w:tc>
          <w:tcPr>
            <w:tcW w:w="3776" w:type="dxa"/>
          </w:tcPr>
          <w:p w14:paraId="3B166A8D" w14:textId="77777777" w:rsidR="00997AE4" w:rsidRDefault="00997AE4" w:rsidP="002E3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C845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softHyphen/>
            </w:r>
            <w:r w:rsidRPr="00C845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softHyphen/>
            </w:r>
            <w:r w:rsidRPr="00C845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softHyphen/>
            </w:r>
            <w:r w:rsidRPr="00C845D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Số:             /BVĐK-KD</w:t>
            </w:r>
          </w:p>
          <w:p w14:paraId="1C01B410" w14:textId="0313155D" w:rsidR="00393756" w:rsidRPr="00393756" w:rsidRDefault="00393756" w:rsidP="002E3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V/v mời chào giá</w:t>
            </w:r>
          </w:p>
        </w:tc>
        <w:tc>
          <w:tcPr>
            <w:tcW w:w="5670" w:type="dxa"/>
          </w:tcPr>
          <w:p w14:paraId="0865798C" w14:textId="2E29B9B7" w:rsidR="00997AE4" w:rsidRPr="00C845D8" w:rsidRDefault="00997AE4" w:rsidP="0076124C">
            <w:pPr>
              <w:framePr w:hSpace="187" w:vSpace="187" w:wrap="around" w:vAnchor="text" w:hAnchor="text" w:y="1"/>
              <w:spacing w:before="40"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C845D8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nl-NL"/>
              </w:rPr>
              <w:t xml:space="preserve">Bình Phước, ngày        tháng </w:t>
            </w:r>
            <w:r w:rsidR="0076124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>3</w:t>
            </w:r>
            <w:r w:rsidR="006B4506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nl-NL"/>
              </w:rPr>
              <w:t xml:space="preserve"> </w:t>
            </w:r>
            <w:r w:rsidRPr="00C845D8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nl-NL"/>
              </w:rPr>
              <w:t>năm 202</w:t>
            </w:r>
            <w:r w:rsidR="00FA329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nl-NL"/>
              </w:rPr>
              <w:t>5</w:t>
            </w:r>
          </w:p>
        </w:tc>
      </w:tr>
    </w:tbl>
    <w:p w14:paraId="55EC46CB" w14:textId="77777777" w:rsidR="00FA329A" w:rsidRPr="006B4506" w:rsidRDefault="00FA329A" w:rsidP="0004505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</w:pPr>
    </w:p>
    <w:p w14:paraId="6120D3E8" w14:textId="14370D6F" w:rsidR="005C0CF2" w:rsidRDefault="00997AE4" w:rsidP="00205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6B450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Kính gửi: </w:t>
      </w:r>
      <w:r w:rsidR="00C845D8" w:rsidRPr="006B450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="00685651" w:rsidRPr="0068565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Quý nhà cung cấp</w:t>
      </w:r>
    </w:p>
    <w:p w14:paraId="1F0B2522" w14:textId="77777777" w:rsidR="00685651" w:rsidRPr="00685651" w:rsidRDefault="00685651" w:rsidP="00205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</w:p>
    <w:p w14:paraId="436E4DAA" w14:textId="22F128D0" w:rsidR="00997AE4" w:rsidRDefault="00D43F7C" w:rsidP="00205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B450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Bệnh viện đa khoa </w:t>
      </w:r>
      <w:r w:rsidR="00997AE4" w:rsidRPr="006B450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tỉnh Bình Phước có nhu cầu tiếp nhận báo giá để tham khảo, xây dựng giá gói thầu, làm cơ sở tổ chức </w:t>
      </w:r>
      <w:r w:rsidR="00FA329A" w:rsidRPr="006B450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lựa chọn nhà thầu cho gói thầu: Mua </w:t>
      </w:r>
      <w:r w:rsidR="00D37D3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vật tư y tế lần 2 </w:t>
      </w:r>
      <w:r w:rsidR="00ED0C19" w:rsidRPr="006B4506">
        <w:rPr>
          <w:rFonts w:ascii="Times New Roman" w:eastAsia="Times New Roman" w:hAnsi="Times New Roman" w:cs="Times New Roman"/>
          <w:sz w:val="28"/>
          <w:szCs w:val="28"/>
          <w:lang w:val="nl-NL"/>
        </w:rPr>
        <w:t>cho Bệnh viện đa khoa tỉnh Bình Phước</w:t>
      </w:r>
      <w:r w:rsidR="00BD14A6" w:rsidRPr="006B450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="00997AE4" w:rsidRPr="006B4506">
        <w:rPr>
          <w:rFonts w:ascii="Times New Roman" w:eastAsia="Times New Roman" w:hAnsi="Times New Roman" w:cs="Times New Roman"/>
          <w:sz w:val="28"/>
          <w:szCs w:val="28"/>
          <w:lang w:val="nl-NL"/>
        </w:rPr>
        <w:t>với nội dung cụ thể như sau:</w:t>
      </w:r>
    </w:p>
    <w:p w14:paraId="79611FB1" w14:textId="266FFBDC" w:rsidR="00205A7C" w:rsidRPr="00205A7C" w:rsidRDefault="00205A7C" w:rsidP="00205A7C">
      <w:pPr>
        <w:pStyle w:val="ListParagraph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5A7C">
        <w:rPr>
          <w:rFonts w:ascii="Times New Roman" w:eastAsia="Times New Roman" w:hAnsi="Times New Roman" w:cs="Times New Roman"/>
          <w:sz w:val="28"/>
          <w:szCs w:val="28"/>
          <w:lang w:val="vi-VN"/>
        </w:rPr>
        <w:t>Tên dự toán: Mua vật tư y tế lần 2 cho Bệnh viện đa khoa tỉnh Bình Phước.</w:t>
      </w:r>
    </w:p>
    <w:p w14:paraId="2456866E" w14:textId="3135E65D" w:rsidR="00205A7C" w:rsidRDefault="00205A7C" w:rsidP="00205A7C">
      <w:pPr>
        <w:pStyle w:val="ListParagraph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5A7C">
        <w:rPr>
          <w:rFonts w:ascii="Times New Roman" w:eastAsia="Times New Roman" w:hAnsi="Times New Roman" w:cs="Times New Roman"/>
          <w:sz w:val="28"/>
          <w:szCs w:val="28"/>
          <w:lang w:val="vi-VN"/>
        </w:rPr>
        <w:t>Phạm vi cung cấp hàng hóa:  Chi tiết theo Phụ lục danh mục đính kèm.</w:t>
      </w:r>
    </w:p>
    <w:p w14:paraId="7BD33AB3" w14:textId="186A41E2" w:rsidR="00205A7C" w:rsidRDefault="00205A7C" w:rsidP="00205A7C">
      <w:pPr>
        <w:pStyle w:val="ListParagraph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5A7C">
        <w:rPr>
          <w:rFonts w:ascii="Times New Roman" w:eastAsia="Times New Roman" w:hAnsi="Times New Roman" w:cs="Times New Roman"/>
          <w:sz w:val="28"/>
          <w:szCs w:val="28"/>
          <w:lang w:val="vi-VN"/>
        </w:rPr>
        <w:t>Thời gian cung cấp hàng hóa, dịch</w:t>
      </w:r>
      <w:r w:rsidR="0076124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vụ: 365 </w:t>
      </w:r>
      <w:r w:rsidRPr="00205A7C">
        <w:rPr>
          <w:rFonts w:ascii="Times New Roman" w:eastAsia="Times New Roman" w:hAnsi="Times New Roman" w:cs="Times New Roman"/>
          <w:sz w:val="28"/>
          <w:szCs w:val="28"/>
          <w:lang w:val="vi-VN"/>
        </w:rPr>
        <w:t>ngày kể từ ngày hợp đồng có hiệu lực.</w:t>
      </w:r>
    </w:p>
    <w:p w14:paraId="2553C14E" w14:textId="13CE7692" w:rsidR="00205A7C" w:rsidRDefault="00205A7C" w:rsidP="00205A7C">
      <w:pPr>
        <w:pStyle w:val="ListParagraph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5A7C">
        <w:rPr>
          <w:rFonts w:ascii="Times New Roman" w:eastAsia="Times New Roman" w:hAnsi="Times New Roman" w:cs="Times New Roman"/>
          <w:sz w:val="28"/>
          <w:szCs w:val="28"/>
          <w:lang w:val="vi-VN"/>
        </w:rPr>
        <w:t>Loại hợp đồng: Hợp đồng theo đơn giá cố định</w:t>
      </w:r>
    </w:p>
    <w:p w14:paraId="72A76BFE" w14:textId="515FD12F" w:rsidR="00205A7C" w:rsidRDefault="00205A7C" w:rsidP="00205A7C">
      <w:pPr>
        <w:pStyle w:val="ListParagraph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5A7C">
        <w:rPr>
          <w:rFonts w:ascii="Times New Roman" w:eastAsia="Times New Roman" w:hAnsi="Times New Roman" w:cs="Times New Roman"/>
          <w:sz w:val="28"/>
          <w:szCs w:val="28"/>
          <w:lang w:val="vi-VN"/>
        </w:rPr>
        <w:t>Địa điểm thực hiện: Bệnh viện đa khoa tỉnh Bình Phước.</w:t>
      </w:r>
    </w:p>
    <w:p w14:paraId="63E8CEB1" w14:textId="6D539F5B" w:rsidR="00205A7C" w:rsidRDefault="00205A7C" w:rsidP="00205A7C">
      <w:pPr>
        <w:pStyle w:val="ListParagraph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5A7C">
        <w:rPr>
          <w:rFonts w:ascii="Times New Roman" w:eastAsia="Times New Roman" w:hAnsi="Times New Roman" w:cs="Times New Roman"/>
          <w:sz w:val="28"/>
          <w:szCs w:val="28"/>
          <w:lang w:val="vi-VN"/>
        </w:rPr>
        <w:t>Hiệu lực của hồ sơ chào giá: Tối thiểu 12 tháng.</w:t>
      </w:r>
    </w:p>
    <w:p w14:paraId="3C154B5D" w14:textId="45CD5B24" w:rsidR="00205A7C" w:rsidRDefault="00205A7C" w:rsidP="00205A7C">
      <w:pPr>
        <w:pStyle w:val="ListParagraph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5A7C">
        <w:rPr>
          <w:rFonts w:ascii="Times New Roman" w:eastAsia="Times New Roman" w:hAnsi="Times New Roman" w:cs="Times New Roman"/>
          <w:sz w:val="28"/>
          <w:szCs w:val="28"/>
          <w:lang w:val="vi-VN"/>
        </w:rPr>
        <w:t>Yêu cầu về chào giá: Quý công ty chào giá theo mẫu đính kèm. Giá chào đã bao gồm các loại thuế, phí, lệ phí theo luật định, chi phí vận chuyển, giao hàng.</w:t>
      </w:r>
    </w:p>
    <w:p w14:paraId="722E4CB7" w14:textId="138BB371" w:rsidR="00205A7C" w:rsidRDefault="00205A7C" w:rsidP="00205A7C">
      <w:pPr>
        <w:pStyle w:val="ListParagraph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5A7C">
        <w:rPr>
          <w:rFonts w:ascii="Times New Roman" w:eastAsia="Times New Roman" w:hAnsi="Times New Roman" w:cs="Times New Roman"/>
          <w:sz w:val="28"/>
          <w:szCs w:val="28"/>
          <w:lang w:val="vi-VN"/>
        </w:rPr>
        <w:t>Thời gian nhận hồ sơ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chào giá: Trước 09 giờ, ngày 04</w:t>
      </w:r>
      <w:r w:rsidRPr="00205A7C">
        <w:rPr>
          <w:rFonts w:ascii="Times New Roman" w:eastAsia="Times New Roman" w:hAnsi="Times New Roman" w:cs="Times New Roman"/>
          <w:sz w:val="28"/>
          <w:szCs w:val="28"/>
          <w:lang w:val="vi-VN"/>
        </w:rPr>
        <w:t>/4/2025</w:t>
      </w:r>
    </w:p>
    <w:p w14:paraId="1D987397" w14:textId="77777777" w:rsidR="00205A7C" w:rsidRDefault="00205A7C" w:rsidP="00205A7C">
      <w:pPr>
        <w:pStyle w:val="ListParagraph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5A7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Quy định về tiếp nhận hồ sơ chào giá: </w:t>
      </w:r>
    </w:p>
    <w:p w14:paraId="5B9789F6" w14:textId="65A3E059" w:rsidR="00205A7C" w:rsidRDefault="00685651" w:rsidP="00205A7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</w:t>
      </w:r>
      <w:r w:rsidR="00205A7C" w:rsidRPr="00205A7C">
        <w:rPr>
          <w:rFonts w:ascii="Times New Roman" w:eastAsia="Times New Roman" w:hAnsi="Times New Roman" w:cs="Times New Roman"/>
          <w:sz w:val="28"/>
          <w:szCs w:val="28"/>
          <w:lang w:val="vi-VN"/>
        </w:rPr>
        <w:t>- Gửi bản giấy có ký tên, đóng dấu về địa chỉ sau đây: Khoa Dược - Bệnh viện đa khoa tỉnh Bình Phước - Quốc lộ 14 - P.Tiến Thành – T</w:t>
      </w:r>
      <w:r w:rsidR="00205A7C">
        <w:rPr>
          <w:rFonts w:ascii="Times New Roman" w:eastAsia="Times New Roman" w:hAnsi="Times New Roman" w:cs="Times New Roman"/>
          <w:sz w:val="28"/>
          <w:szCs w:val="28"/>
          <w:lang w:val="vi-VN"/>
        </w:rPr>
        <w:t>P. Đồng Xoài – tỉnh Bình Phước.</w:t>
      </w:r>
    </w:p>
    <w:p w14:paraId="609E55B5" w14:textId="5AE297E3" w:rsidR="00205A7C" w:rsidRDefault="00685651" w:rsidP="00205A7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</w:t>
      </w:r>
      <w:r w:rsidR="00205A7C" w:rsidRPr="00205A7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Gởi báo giá qua mail: </w:t>
      </w:r>
      <w:hyperlink r:id="rId8" w:history="1">
        <w:r w:rsidR="00205A7C" w:rsidRPr="00ED0C2A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vi-VN"/>
          </w:rPr>
          <w:t>quyennth.syt@binhphuoc.gov.vn</w:t>
        </w:r>
      </w:hyperlink>
    </w:p>
    <w:p w14:paraId="46B4BD46" w14:textId="2A7E4D51" w:rsidR="00205A7C" w:rsidRDefault="00205A7C" w:rsidP="00205A7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5A7C">
        <w:rPr>
          <w:rFonts w:ascii="Times New Roman" w:eastAsia="Times New Roman" w:hAnsi="Times New Roman" w:cs="Times New Roman"/>
          <w:sz w:val="28"/>
          <w:szCs w:val="28"/>
          <w:lang w:val="vi-VN"/>
        </w:rPr>
        <w:t>Người liên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hệ: </w:t>
      </w:r>
      <w:r w:rsidR="00393756">
        <w:rPr>
          <w:rFonts w:ascii="Times New Roman" w:eastAsia="Times New Roman" w:hAnsi="Times New Roman" w:cs="Times New Roman"/>
          <w:sz w:val="28"/>
          <w:szCs w:val="28"/>
          <w:lang w:val="vi-VN"/>
        </w:rPr>
        <w:t>Vũ Thị Bích Ngọc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SĐT: </w:t>
      </w:r>
      <w:r w:rsidR="00393756">
        <w:rPr>
          <w:rFonts w:ascii="Times New Roman" w:eastAsia="Times New Roman" w:hAnsi="Times New Roman" w:cs="Times New Roman"/>
          <w:sz w:val="28"/>
          <w:szCs w:val="28"/>
          <w:lang w:val="vi-VN"/>
        </w:rPr>
        <w:t>0919.105.705</w:t>
      </w:r>
    </w:p>
    <w:p w14:paraId="0296B84C" w14:textId="77777777" w:rsidR="00685651" w:rsidRDefault="00205A7C" w:rsidP="00685651">
      <w:pPr>
        <w:pStyle w:val="ListParagraph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5A7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Yêu cầu khác: </w:t>
      </w:r>
    </w:p>
    <w:p w14:paraId="5D42A05B" w14:textId="6B28F24E" w:rsidR="00205A7C" w:rsidRPr="00685651" w:rsidRDefault="00205A7C" w:rsidP="0068565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85651">
        <w:rPr>
          <w:rFonts w:ascii="Times New Roman" w:eastAsia="Times New Roman" w:hAnsi="Times New Roman" w:cs="Times New Roman"/>
          <w:sz w:val="28"/>
          <w:szCs w:val="28"/>
          <w:lang w:val="vi-VN"/>
        </w:rPr>
        <w:t>Hồ sơ chào giá của nhà thầu gồm các tài liệu sau:</w:t>
      </w:r>
    </w:p>
    <w:p w14:paraId="5534B158" w14:textId="77777777" w:rsidR="00685651" w:rsidRPr="00685651" w:rsidRDefault="00205A7C" w:rsidP="00685651">
      <w:pPr>
        <w:spacing w:after="0" w:line="240" w:lineRule="auto"/>
        <w:ind w:left="273"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8565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+ Thư chào giá, bảng báo giá của </w:t>
      </w:r>
      <w:r w:rsidR="00685651" w:rsidRPr="00685651">
        <w:rPr>
          <w:rFonts w:ascii="Times New Roman" w:eastAsia="Times New Roman" w:hAnsi="Times New Roman" w:cs="Times New Roman"/>
          <w:sz w:val="28"/>
          <w:szCs w:val="28"/>
          <w:lang w:val="vi-VN"/>
        </w:rPr>
        <w:t>nhà thầu (có ký tên, đóng dấu).</w:t>
      </w:r>
    </w:p>
    <w:p w14:paraId="15B14DEA" w14:textId="61845DA0" w:rsidR="00205A7C" w:rsidRDefault="00205A7C" w:rsidP="00685651">
      <w:pPr>
        <w:pStyle w:val="ListParagraph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5A7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+ Quyết định hoặc hợp đồng trúng thầu còn hiệu lực đối với các mặt hàng đã trúng thầu tại các cơ Sở Y tế (nếu có). </w:t>
      </w:r>
    </w:p>
    <w:p w14:paraId="716FA46E" w14:textId="4377EE7F" w:rsidR="00205A7C" w:rsidRPr="00685651" w:rsidRDefault="00205A7C" w:rsidP="00685651">
      <w:pPr>
        <w:spacing w:after="0" w:line="240" w:lineRule="auto"/>
        <w:ind w:left="273"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85651">
        <w:rPr>
          <w:rFonts w:ascii="Times New Roman" w:eastAsia="Times New Roman" w:hAnsi="Times New Roman" w:cs="Times New Roman"/>
          <w:sz w:val="28"/>
          <w:szCs w:val="28"/>
          <w:lang w:val="vi-VN"/>
        </w:rPr>
        <w:t>+ Tài liệu kỹ thuật hàng hóa.</w:t>
      </w:r>
    </w:p>
    <w:p w14:paraId="2D2A6567" w14:textId="77777777" w:rsidR="006B4506" w:rsidRPr="006B4506" w:rsidRDefault="006B4506" w:rsidP="00205A7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B4506">
        <w:rPr>
          <w:rFonts w:ascii="Times New Roman" w:eastAsia="Times New Roman" w:hAnsi="Times New Roman" w:cs="Times New Roman"/>
          <w:sz w:val="28"/>
          <w:szCs w:val="28"/>
          <w:lang w:val="nl-NL"/>
        </w:rPr>
        <w:t>Trân trọng./.</w:t>
      </w:r>
    </w:p>
    <w:p w14:paraId="1DD84721" w14:textId="77777777" w:rsidR="000F6680" w:rsidRPr="006B4506" w:rsidRDefault="000F6680" w:rsidP="000F6680">
      <w:pPr>
        <w:pStyle w:val="ListParagraph"/>
        <w:spacing w:before="120" w:after="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16"/>
          <w:szCs w:val="16"/>
          <w:lang w:val="nl-NL"/>
        </w:rPr>
      </w:pPr>
    </w:p>
    <w:tbl>
      <w:tblPr>
        <w:tblpPr w:leftFromText="180" w:rightFromText="180" w:vertAnchor="text" w:horzAnchor="margin" w:tblpY="39"/>
        <w:tblW w:w="9187" w:type="dxa"/>
        <w:tblLook w:val="0000" w:firstRow="0" w:lastRow="0" w:firstColumn="0" w:lastColumn="0" w:noHBand="0" w:noVBand="0"/>
      </w:tblPr>
      <w:tblGrid>
        <w:gridCol w:w="5468"/>
        <w:gridCol w:w="3719"/>
      </w:tblGrid>
      <w:tr w:rsidR="006D4761" w:rsidRPr="00CB10A2" w14:paraId="6E4CC165" w14:textId="77777777" w:rsidTr="006D4761">
        <w:trPr>
          <w:trHeight w:val="1515"/>
        </w:trPr>
        <w:tc>
          <w:tcPr>
            <w:tcW w:w="5468" w:type="dxa"/>
          </w:tcPr>
          <w:p w14:paraId="0D2D6D52" w14:textId="77777777" w:rsidR="006D4761" w:rsidRPr="00CC0ED1" w:rsidRDefault="006D4761" w:rsidP="006D4761">
            <w:pPr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nl-NL"/>
              </w:rPr>
            </w:pPr>
            <w:r w:rsidRPr="00CC0E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nl-NL"/>
              </w:rPr>
              <w:t>Nơi nhận:</w:t>
            </w:r>
            <w:r w:rsidRPr="00CC0E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nl-NL"/>
              </w:rPr>
              <w:tab/>
            </w:r>
            <w:r w:rsidRPr="00CC0E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nl-NL"/>
              </w:rPr>
              <w:tab/>
            </w:r>
          </w:p>
          <w:p w14:paraId="22C79C56" w14:textId="77777777" w:rsidR="006D4761" w:rsidRPr="00CC0ED1" w:rsidRDefault="006D4761" w:rsidP="006D4761">
            <w:pPr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nl-NL"/>
              </w:rPr>
            </w:pPr>
            <w:r w:rsidRPr="00CC0ED1">
              <w:rPr>
                <w:rFonts w:ascii="Times New Roman" w:eastAsia="Times New Roman" w:hAnsi="Times New Roman" w:cs="Times New Roman"/>
                <w:lang w:val="nl-NL"/>
              </w:rPr>
              <w:t>- Như trên;</w:t>
            </w:r>
            <w:r w:rsidRPr="00CC0ED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nl-NL"/>
              </w:rPr>
              <w:t xml:space="preserve"> </w:t>
            </w:r>
          </w:p>
          <w:p w14:paraId="5EC555E6" w14:textId="77777777" w:rsidR="006D4761" w:rsidRPr="00CC0ED1" w:rsidRDefault="006D4761" w:rsidP="006D4761">
            <w:pPr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bCs/>
                <w:iCs/>
                <w:lang w:val="nl-NL"/>
              </w:rPr>
            </w:pPr>
            <w:r w:rsidRPr="00CC0ED1">
              <w:rPr>
                <w:rFonts w:ascii="Times New Roman" w:eastAsia="Times New Roman" w:hAnsi="Times New Roman" w:cs="Times New Roman"/>
                <w:bCs/>
                <w:i/>
                <w:iCs/>
                <w:lang w:val="nl-NL"/>
              </w:rPr>
              <w:t xml:space="preserve">- </w:t>
            </w:r>
            <w:r w:rsidRPr="00CC0ED1">
              <w:rPr>
                <w:rFonts w:ascii="Times New Roman" w:eastAsia="Times New Roman" w:hAnsi="Times New Roman" w:cs="Times New Roman"/>
                <w:bCs/>
                <w:iCs/>
                <w:lang w:val="nl-NL"/>
              </w:rPr>
              <w:t>Ban Giám đốc;</w:t>
            </w:r>
          </w:p>
          <w:p w14:paraId="537D3D68" w14:textId="77777777" w:rsidR="006D4761" w:rsidRPr="00CC0ED1" w:rsidRDefault="006D4761" w:rsidP="006D4761">
            <w:pPr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CC0ED1">
              <w:rPr>
                <w:rFonts w:ascii="Times New Roman" w:eastAsia="Times New Roman" w:hAnsi="Times New Roman" w:cs="Times New Roman"/>
                <w:bCs/>
                <w:i/>
                <w:iCs/>
                <w:lang w:val="nl-NL"/>
              </w:rPr>
              <w:t>-</w:t>
            </w:r>
            <w:r w:rsidRPr="00CC0ED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 xml:space="preserve"> </w:t>
            </w:r>
            <w:r w:rsidRPr="00CC0ED1">
              <w:rPr>
                <w:rFonts w:ascii="Times New Roman" w:eastAsia="Times New Roman" w:hAnsi="Times New Roman" w:cs="Times New Roman"/>
                <w:bCs/>
                <w:lang w:val="nl-NL"/>
              </w:rPr>
              <w:t>Website của BVĐK Bình Phước;</w:t>
            </w:r>
          </w:p>
          <w:p w14:paraId="06A9AB5B" w14:textId="77777777" w:rsidR="006D4761" w:rsidRPr="00CC0ED1" w:rsidRDefault="006D4761" w:rsidP="006D4761">
            <w:pPr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lang w:val="nl-NL"/>
              </w:rPr>
            </w:pPr>
            <w:r w:rsidRPr="00CC0ED1">
              <w:rPr>
                <w:rFonts w:ascii="Times New Roman" w:eastAsia="Times New Roman" w:hAnsi="Times New Roman" w:cs="Times New Roman"/>
                <w:bCs/>
                <w:iCs/>
                <w:lang w:val="nl-NL"/>
              </w:rPr>
              <w:t>- Phòng KHTH, Phòng  TCKT;</w:t>
            </w:r>
            <w:r w:rsidRPr="00CC0ED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nl-NL"/>
              </w:rPr>
              <w:br/>
            </w:r>
            <w:r w:rsidRPr="00CC0ED1">
              <w:rPr>
                <w:rFonts w:ascii="Times New Roman" w:eastAsia="Times New Roman" w:hAnsi="Times New Roman" w:cs="Times New Roman"/>
                <w:lang w:val="nl-NL"/>
              </w:rPr>
              <w:t>- Lưu VT, khoa Dược.</w:t>
            </w:r>
          </w:p>
        </w:tc>
        <w:tc>
          <w:tcPr>
            <w:tcW w:w="3719" w:type="dxa"/>
          </w:tcPr>
          <w:p w14:paraId="545C848E" w14:textId="77777777" w:rsidR="00983A64" w:rsidRPr="00983A64" w:rsidRDefault="006D4761" w:rsidP="006D4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CC0E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       </w:t>
            </w:r>
            <w:r w:rsidRPr="00983A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KT. GIÁM ĐỐC</w:t>
            </w:r>
          </w:p>
          <w:p w14:paraId="361F7D1A" w14:textId="1D1B2605" w:rsidR="006D4761" w:rsidRPr="00983A64" w:rsidRDefault="00983A64" w:rsidP="006D47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l-NL"/>
              </w:rPr>
            </w:pPr>
            <w:r w:rsidRPr="00983A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      PHÓ GIÁM ĐỐC</w:t>
            </w:r>
            <w:r w:rsidR="006D4761" w:rsidRPr="00983A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nl-NL"/>
              </w:rPr>
              <w:br/>
            </w:r>
          </w:p>
          <w:p w14:paraId="710F2D60" w14:textId="77777777" w:rsidR="006D4761" w:rsidRPr="00983A64" w:rsidRDefault="006D4761" w:rsidP="006D4761">
            <w:pPr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lang w:val="nl-NL"/>
              </w:rPr>
            </w:pPr>
          </w:p>
        </w:tc>
      </w:tr>
    </w:tbl>
    <w:p w14:paraId="09D41E88" w14:textId="3F6E2E6E" w:rsidR="0076124C" w:rsidRPr="0076124C" w:rsidRDefault="0076124C" w:rsidP="004A5A86">
      <w:pPr>
        <w:rPr>
          <w:lang w:val="vi-VN"/>
        </w:rPr>
      </w:pPr>
    </w:p>
    <w:p w14:paraId="751B2415" w14:textId="77777777" w:rsidR="0076124C" w:rsidRPr="0076124C" w:rsidRDefault="0076124C" w:rsidP="0076124C">
      <w:pPr>
        <w:rPr>
          <w:lang w:val="nl-NL"/>
        </w:rPr>
      </w:pPr>
    </w:p>
    <w:p w14:paraId="6ED640B9" w14:textId="6CB2B3A9" w:rsidR="006B4506" w:rsidRPr="0076124C" w:rsidRDefault="006B4506" w:rsidP="0076124C">
      <w:pPr>
        <w:tabs>
          <w:tab w:val="left" w:pos="6010"/>
        </w:tabs>
        <w:rPr>
          <w:lang w:val="nl-NL"/>
        </w:rPr>
        <w:sectPr w:rsidR="006B4506" w:rsidRPr="0076124C" w:rsidSect="00045059">
          <w:pgSz w:w="11907" w:h="16840" w:code="9"/>
          <w:pgMar w:top="1134" w:right="1134" w:bottom="1134" w:left="1701" w:header="720" w:footer="720" w:gutter="0"/>
          <w:cols w:space="720"/>
          <w:docGrid w:linePitch="360"/>
        </w:sectPr>
      </w:pPr>
    </w:p>
    <w:p w14:paraId="1A29A819" w14:textId="77777777" w:rsidR="006B4506" w:rsidRPr="00CB10A2" w:rsidRDefault="006B4506" w:rsidP="006B450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B10A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lastRenderedPageBreak/>
        <w:t>CÔNG TY</w:t>
      </w:r>
      <w:r w:rsidRPr="00CB10A2">
        <w:rPr>
          <w:rFonts w:ascii="Times New Roman" w:eastAsia="Times New Roman" w:hAnsi="Times New Roman" w:cs="Times New Roman"/>
          <w:sz w:val="28"/>
          <w:szCs w:val="28"/>
          <w:lang w:val="nl-NL"/>
        </w:rPr>
        <w:t> :…………………………………………….</w:t>
      </w:r>
    </w:p>
    <w:p w14:paraId="4B22777C" w14:textId="77777777" w:rsidR="006B4506" w:rsidRPr="00CB10A2" w:rsidRDefault="006B4506" w:rsidP="006B4506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B10A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Mã số thuế :</w:t>
      </w:r>
      <w:r w:rsidRPr="00CB10A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…………………………………………                                                                                   </w:t>
      </w:r>
      <w:r w:rsidRPr="00CB10A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MẪU CHÀO GIÁ</w:t>
      </w:r>
    </w:p>
    <w:p w14:paraId="044EB6ED" w14:textId="77777777" w:rsidR="006B4506" w:rsidRPr="00CB10A2" w:rsidRDefault="006B4506" w:rsidP="006B450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B10A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Địa chỉ :………………………………………………</w:t>
      </w:r>
    </w:p>
    <w:p w14:paraId="5ACC64A2" w14:textId="77777777" w:rsidR="006B4506" w:rsidRPr="00CB10A2" w:rsidRDefault="006B4506" w:rsidP="006B450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B10A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Số điện thoại liên hệ</w:t>
      </w:r>
      <w:r w:rsidRPr="00CB10A2">
        <w:rPr>
          <w:rFonts w:ascii="Times New Roman" w:eastAsia="Times New Roman" w:hAnsi="Times New Roman" w:cs="Times New Roman"/>
          <w:sz w:val="28"/>
          <w:szCs w:val="28"/>
          <w:lang w:val="nl-NL"/>
        </w:rPr>
        <w:t> :………………………………..</w:t>
      </w:r>
    </w:p>
    <w:p w14:paraId="6E3D8014" w14:textId="77777777" w:rsidR="006B4506" w:rsidRPr="00CB10A2" w:rsidRDefault="006B4506" w:rsidP="006B450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14:paraId="48676851" w14:textId="77777777" w:rsidR="006B4506" w:rsidRPr="00CB10A2" w:rsidRDefault="006B4506" w:rsidP="006B450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nl-NL"/>
        </w:rPr>
      </w:pPr>
      <w:r w:rsidRPr="00CB10A2">
        <w:rPr>
          <w:rFonts w:ascii="Times New Roman" w:eastAsia="Times New Roman" w:hAnsi="Times New Roman" w:cs="Times New Roman"/>
          <w:b/>
          <w:sz w:val="36"/>
          <w:szCs w:val="36"/>
          <w:lang w:val="nl-NL"/>
        </w:rPr>
        <w:t>BẢNG BÁO GIÁ</w:t>
      </w:r>
    </w:p>
    <w:p w14:paraId="4219B861" w14:textId="77777777" w:rsidR="006B4506" w:rsidRPr="00CB10A2" w:rsidRDefault="006B4506" w:rsidP="006B4506">
      <w:pPr>
        <w:spacing w:before="120"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B10A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Kính gởi : Bệnh viện đa khoa tỉnh Bình Phước</w:t>
      </w:r>
    </w:p>
    <w:p w14:paraId="6FC3299E" w14:textId="77777777" w:rsidR="006B4506" w:rsidRDefault="006B4506" w:rsidP="006B4506">
      <w:pPr>
        <w:spacing w:before="40" w:after="4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B10A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Địa chỉ : </w:t>
      </w:r>
      <w:r w:rsidRPr="00151256">
        <w:rPr>
          <w:rFonts w:ascii="Times New Roman" w:eastAsia="Times New Roman" w:hAnsi="Times New Roman" w:cs="Times New Roman"/>
          <w:sz w:val="28"/>
          <w:szCs w:val="28"/>
          <w:lang w:val="nl-NL"/>
        </w:rPr>
        <w:t>Khoa Dược - Bệnh viện đa khoa tỉnh Bình Phước - Quốc lộ 14 - P.Tiến Thành – TP. Đồng Xoài – Tỉnh Bình Phước.</w:t>
      </w:r>
    </w:p>
    <w:p w14:paraId="2D207E12" w14:textId="77777777" w:rsidR="006B4506" w:rsidRDefault="006B4506" w:rsidP="006B4506">
      <w:pPr>
        <w:spacing w:before="40" w:after="4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Theo Công văn mời chào gia số........... của Bệnh viện, Công ty chúng tôi báo giá như sau:</w:t>
      </w:r>
    </w:p>
    <w:p w14:paraId="52915320" w14:textId="77777777" w:rsidR="006B4506" w:rsidRDefault="006B4506" w:rsidP="006B4506">
      <w:pPr>
        <w:spacing w:before="40" w:after="4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tbl>
      <w:tblPr>
        <w:tblStyle w:val="TableGrid"/>
        <w:tblW w:w="15531" w:type="dxa"/>
        <w:tblInd w:w="-472" w:type="dxa"/>
        <w:tblLayout w:type="fixed"/>
        <w:tblLook w:val="04A0" w:firstRow="1" w:lastRow="0" w:firstColumn="1" w:lastColumn="0" w:noHBand="0" w:noVBand="1"/>
      </w:tblPr>
      <w:tblGrid>
        <w:gridCol w:w="801"/>
        <w:gridCol w:w="1112"/>
        <w:gridCol w:w="1219"/>
        <w:gridCol w:w="850"/>
        <w:gridCol w:w="851"/>
        <w:gridCol w:w="850"/>
        <w:gridCol w:w="1276"/>
        <w:gridCol w:w="929"/>
        <w:gridCol w:w="972"/>
        <w:gridCol w:w="972"/>
        <w:gridCol w:w="1112"/>
        <w:gridCol w:w="1112"/>
        <w:gridCol w:w="1235"/>
        <w:gridCol w:w="1134"/>
        <w:gridCol w:w="1106"/>
      </w:tblGrid>
      <w:tr w:rsidR="001D033B" w14:paraId="58060094" w14:textId="77777777" w:rsidTr="001D033B">
        <w:trPr>
          <w:trHeight w:val="561"/>
        </w:trPr>
        <w:tc>
          <w:tcPr>
            <w:tcW w:w="801" w:type="dxa"/>
            <w:vMerge w:val="restart"/>
            <w:vAlign w:val="center"/>
          </w:tcPr>
          <w:p w14:paraId="2C2EE39E" w14:textId="77777777" w:rsidR="001D033B" w:rsidRPr="00950CEA" w:rsidRDefault="001D033B" w:rsidP="005F7AC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50C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STT</w:t>
            </w:r>
          </w:p>
        </w:tc>
        <w:tc>
          <w:tcPr>
            <w:tcW w:w="2331" w:type="dxa"/>
            <w:gridSpan w:val="2"/>
          </w:tcPr>
          <w:p w14:paraId="31E3339E" w14:textId="77777777" w:rsidR="001D033B" w:rsidRPr="001D033B" w:rsidRDefault="001D033B" w:rsidP="005F7AC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D03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DANH MỤC MỜI CHÀO GIÁ</w:t>
            </w:r>
          </w:p>
        </w:tc>
        <w:tc>
          <w:tcPr>
            <w:tcW w:w="12399" w:type="dxa"/>
            <w:gridSpan w:val="12"/>
            <w:vAlign w:val="center"/>
          </w:tcPr>
          <w:p w14:paraId="0E4DC187" w14:textId="77777777" w:rsidR="001D033B" w:rsidRPr="001D033B" w:rsidRDefault="001D033B" w:rsidP="001D03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D03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HÀNG HÓA CHÀO GIÁ</w:t>
            </w:r>
          </w:p>
        </w:tc>
      </w:tr>
      <w:tr w:rsidR="004775CD" w:rsidRPr="004775CD" w14:paraId="44F49DF0" w14:textId="77777777" w:rsidTr="004775CD">
        <w:trPr>
          <w:trHeight w:val="3122"/>
        </w:trPr>
        <w:tc>
          <w:tcPr>
            <w:tcW w:w="801" w:type="dxa"/>
            <w:vMerge/>
          </w:tcPr>
          <w:p w14:paraId="795111DE" w14:textId="77777777" w:rsidR="001D033B" w:rsidRDefault="001D033B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112" w:type="dxa"/>
          </w:tcPr>
          <w:p w14:paraId="6706FA5D" w14:textId="3145E29C" w:rsidR="001D033B" w:rsidRPr="001D033B" w:rsidRDefault="001D033B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D03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Thứ tự theo thư mời chào giá</w:t>
            </w:r>
          </w:p>
        </w:tc>
        <w:tc>
          <w:tcPr>
            <w:tcW w:w="1219" w:type="dxa"/>
          </w:tcPr>
          <w:p w14:paraId="36276544" w14:textId="756CB7B4" w:rsidR="001D033B" w:rsidRPr="001D033B" w:rsidRDefault="001D033B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D03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Tên danh mục</w:t>
            </w:r>
          </w:p>
        </w:tc>
        <w:tc>
          <w:tcPr>
            <w:tcW w:w="850" w:type="dxa"/>
          </w:tcPr>
          <w:p w14:paraId="20649FAC" w14:textId="6D1894BB" w:rsidR="001D033B" w:rsidRPr="001D033B" w:rsidRDefault="001D033B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D03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 xml:space="preserve">Ký mã hiệu </w:t>
            </w:r>
          </w:p>
        </w:tc>
        <w:tc>
          <w:tcPr>
            <w:tcW w:w="851" w:type="dxa"/>
          </w:tcPr>
          <w:p w14:paraId="4F4E4547" w14:textId="630EC4F7" w:rsidR="001D033B" w:rsidRPr="001D033B" w:rsidRDefault="001D033B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D03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Nhãn hiệu</w:t>
            </w:r>
          </w:p>
        </w:tc>
        <w:tc>
          <w:tcPr>
            <w:tcW w:w="850" w:type="dxa"/>
          </w:tcPr>
          <w:p w14:paraId="08C48CB0" w14:textId="48A71B76" w:rsidR="001D033B" w:rsidRPr="001D033B" w:rsidRDefault="001D033B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D03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Năm sản xuất</w:t>
            </w:r>
          </w:p>
        </w:tc>
        <w:tc>
          <w:tcPr>
            <w:tcW w:w="1276" w:type="dxa"/>
          </w:tcPr>
          <w:p w14:paraId="78E72A78" w14:textId="77777777" w:rsidR="001D033B" w:rsidRPr="001D033B" w:rsidRDefault="001D033B" w:rsidP="001D033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1D033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Số giấy</w:t>
            </w:r>
            <w:r w:rsidRPr="001D033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br/>
              <w:t>phép nhập</w:t>
            </w:r>
            <w:r w:rsidRPr="001D033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br/>
              <w:t>khẩu hoặc</w:t>
            </w:r>
            <w:r w:rsidRPr="001D033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br/>
              <w:t>số đăng ký</w:t>
            </w:r>
            <w:r w:rsidRPr="001D033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br/>
              <w:t>lưu hành</w:t>
            </w:r>
          </w:p>
          <w:p w14:paraId="7755F1E2" w14:textId="6A50AA02" w:rsidR="001D033B" w:rsidRPr="001D033B" w:rsidRDefault="001D033B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929" w:type="dxa"/>
          </w:tcPr>
          <w:p w14:paraId="372D62EA" w14:textId="77777777" w:rsidR="001D033B" w:rsidRPr="001D033B" w:rsidRDefault="001D033B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D03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Xuất xứ (Quốc gia, vùng lãnh thổ)</w:t>
            </w:r>
          </w:p>
        </w:tc>
        <w:tc>
          <w:tcPr>
            <w:tcW w:w="972" w:type="dxa"/>
          </w:tcPr>
          <w:p w14:paraId="63386F91" w14:textId="77777777" w:rsidR="001D033B" w:rsidRPr="001D033B" w:rsidRDefault="001D033B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D03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Hãng sản xuất</w:t>
            </w:r>
          </w:p>
        </w:tc>
        <w:tc>
          <w:tcPr>
            <w:tcW w:w="972" w:type="dxa"/>
          </w:tcPr>
          <w:p w14:paraId="071CEF3C" w14:textId="77777777" w:rsidR="001D033B" w:rsidRPr="001D033B" w:rsidRDefault="001D033B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D03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Đặc tính kỹ thuật cơ bản</w:t>
            </w:r>
          </w:p>
        </w:tc>
        <w:tc>
          <w:tcPr>
            <w:tcW w:w="1112" w:type="dxa"/>
          </w:tcPr>
          <w:p w14:paraId="7C12974D" w14:textId="77777777" w:rsidR="001D033B" w:rsidRPr="001D033B" w:rsidRDefault="001D033B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D03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Đơn vị tính</w:t>
            </w:r>
          </w:p>
        </w:tc>
        <w:tc>
          <w:tcPr>
            <w:tcW w:w="1112" w:type="dxa"/>
          </w:tcPr>
          <w:p w14:paraId="70436240" w14:textId="77777777" w:rsidR="001D033B" w:rsidRPr="001D033B" w:rsidRDefault="001D033B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D03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Số lượng có khả năng cung ứng</w:t>
            </w:r>
          </w:p>
        </w:tc>
        <w:tc>
          <w:tcPr>
            <w:tcW w:w="1235" w:type="dxa"/>
          </w:tcPr>
          <w:p w14:paraId="641D2610" w14:textId="77777777" w:rsidR="001D033B" w:rsidRPr="001D033B" w:rsidRDefault="001D033B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D03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Đơn giá có VAT (VNĐ)</w:t>
            </w:r>
          </w:p>
        </w:tc>
        <w:tc>
          <w:tcPr>
            <w:tcW w:w="1134" w:type="dxa"/>
          </w:tcPr>
          <w:p w14:paraId="4D4A148B" w14:textId="77777777" w:rsidR="001D033B" w:rsidRPr="001D033B" w:rsidRDefault="001D033B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D03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Thành tiền có VAT (VNĐ)</w:t>
            </w:r>
          </w:p>
        </w:tc>
        <w:tc>
          <w:tcPr>
            <w:tcW w:w="1106" w:type="dxa"/>
          </w:tcPr>
          <w:p w14:paraId="2E030571" w14:textId="149ECD78" w:rsidR="001D033B" w:rsidRPr="001D033B" w:rsidRDefault="001D033B" w:rsidP="004775CD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D03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Ghi chú</w:t>
            </w:r>
            <w:r w:rsidR="004775C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</w:tr>
      <w:tr w:rsidR="004775CD" w:rsidRPr="00CB10A2" w14:paraId="409A1A80" w14:textId="77777777" w:rsidTr="004775CD">
        <w:trPr>
          <w:trHeight w:val="989"/>
        </w:trPr>
        <w:tc>
          <w:tcPr>
            <w:tcW w:w="801" w:type="dxa"/>
          </w:tcPr>
          <w:p w14:paraId="04FDEAE4" w14:textId="77777777" w:rsidR="004775CD" w:rsidRDefault="004775CD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112" w:type="dxa"/>
          </w:tcPr>
          <w:p w14:paraId="1C28CED9" w14:textId="77777777" w:rsidR="004775CD" w:rsidRPr="001D033B" w:rsidRDefault="004775CD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219" w:type="dxa"/>
          </w:tcPr>
          <w:p w14:paraId="64942024" w14:textId="77777777" w:rsidR="004775CD" w:rsidRPr="001D033B" w:rsidRDefault="004775CD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850" w:type="dxa"/>
          </w:tcPr>
          <w:p w14:paraId="21A1DF98" w14:textId="77777777" w:rsidR="004775CD" w:rsidRPr="001D033B" w:rsidRDefault="004775CD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</w:tcPr>
          <w:p w14:paraId="5A0B8DE1" w14:textId="77777777" w:rsidR="004775CD" w:rsidRPr="001D033B" w:rsidRDefault="004775CD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850" w:type="dxa"/>
          </w:tcPr>
          <w:p w14:paraId="084ECB68" w14:textId="77777777" w:rsidR="004775CD" w:rsidRPr="001D033B" w:rsidRDefault="004775CD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</w:tcPr>
          <w:p w14:paraId="51DE0004" w14:textId="77777777" w:rsidR="004775CD" w:rsidRPr="001D033B" w:rsidRDefault="004775CD" w:rsidP="001D033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29" w:type="dxa"/>
          </w:tcPr>
          <w:p w14:paraId="4CB36BE0" w14:textId="77777777" w:rsidR="004775CD" w:rsidRPr="001D033B" w:rsidRDefault="004775CD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972" w:type="dxa"/>
          </w:tcPr>
          <w:p w14:paraId="1A3E42B9" w14:textId="77777777" w:rsidR="004775CD" w:rsidRPr="001D033B" w:rsidRDefault="004775CD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972" w:type="dxa"/>
          </w:tcPr>
          <w:p w14:paraId="61927E95" w14:textId="77777777" w:rsidR="004775CD" w:rsidRPr="001D033B" w:rsidRDefault="004775CD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112" w:type="dxa"/>
          </w:tcPr>
          <w:p w14:paraId="4C0F0FFE" w14:textId="77777777" w:rsidR="004775CD" w:rsidRPr="001D033B" w:rsidRDefault="004775CD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112" w:type="dxa"/>
          </w:tcPr>
          <w:p w14:paraId="78E55265" w14:textId="77777777" w:rsidR="004775CD" w:rsidRPr="001D033B" w:rsidRDefault="004775CD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235" w:type="dxa"/>
          </w:tcPr>
          <w:p w14:paraId="1096E5B4" w14:textId="77777777" w:rsidR="004775CD" w:rsidRPr="001D033B" w:rsidRDefault="004775CD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</w:tcPr>
          <w:p w14:paraId="07F6EB5B" w14:textId="77777777" w:rsidR="004775CD" w:rsidRPr="001D033B" w:rsidRDefault="004775CD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106" w:type="dxa"/>
          </w:tcPr>
          <w:p w14:paraId="26AFC80B" w14:textId="78C9F64C" w:rsidR="004775CD" w:rsidRPr="001D033B" w:rsidRDefault="004775CD" w:rsidP="004775CD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Quyết định hoặc hợp đồng trúng thầu số ....ngày....tháng......năm..(nếu có).  </w:t>
            </w:r>
          </w:p>
        </w:tc>
      </w:tr>
    </w:tbl>
    <w:p w14:paraId="0FFB462A" w14:textId="77777777" w:rsidR="004775CD" w:rsidRDefault="004775CD" w:rsidP="004775CD">
      <w:pPr>
        <w:pStyle w:val="ListParagraph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14:paraId="0E831CA0" w14:textId="77777777" w:rsidR="004775CD" w:rsidRPr="00950CEA" w:rsidRDefault="004775CD" w:rsidP="004775CD">
      <w:pPr>
        <w:pStyle w:val="ListParagraph"/>
        <w:numPr>
          <w:ilvl w:val="0"/>
          <w:numId w:val="4"/>
        </w:num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50CEA">
        <w:rPr>
          <w:rFonts w:ascii="Times New Roman" w:eastAsia="Times New Roman" w:hAnsi="Times New Roman" w:cs="Times New Roman"/>
          <w:sz w:val="28"/>
          <w:szCs w:val="28"/>
          <w:lang w:val="nl-NL"/>
        </w:rPr>
        <w:t>Báo giá này có hiệu lực 12 tháng kể từ ngày báo giá.</w:t>
      </w:r>
    </w:p>
    <w:p w14:paraId="56EDF087" w14:textId="77777777" w:rsidR="004775CD" w:rsidRPr="00950CEA" w:rsidRDefault="004775CD" w:rsidP="004775CD">
      <w:pPr>
        <w:pStyle w:val="ListParagraph"/>
        <w:numPr>
          <w:ilvl w:val="0"/>
          <w:numId w:val="4"/>
        </w:num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50CE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Chúng tôi cam  kết về đơn giá chào hàng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bằng hoặc</w:t>
      </w:r>
      <w:r w:rsidRPr="00950CE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thấp hơn giá trên thị trường của</w:t>
      </w:r>
      <w:r w:rsidRPr="00950CE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cùng nhà cung ứng hoặc cùng chủng loại.</w:t>
      </w:r>
    </w:p>
    <w:p w14:paraId="0131530C" w14:textId="77777777" w:rsidR="004775CD" w:rsidRPr="00950CEA" w:rsidRDefault="004775CD" w:rsidP="004775CD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Ngày........tháng.......năm 2025</w:t>
      </w:r>
    </w:p>
    <w:p w14:paraId="5C4BAB54" w14:textId="77777777" w:rsidR="004775CD" w:rsidRPr="00950CEA" w:rsidRDefault="004775CD" w:rsidP="004775CD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950CE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ĐẠI DIỆN THEO PHÁP LUẬT</w:t>
      </w:r>
    </w:p>
    <w:p w14:paraId="5DF8A9A7" w14:textId="77777777" w:rsidR="004775CD" w:rsidRPr="00950CEA" w:rsidRDefault="004775CD" w:rsidP="004775C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50CE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                                                                                                                                           (Ký tên và đóng dấu)</w:t>
      </w:r>
    </w:p>
    <w:p w14:paraId="279165CE" w14:textId="77777777" w:rsidR="004775CD" w:rsidRPr="007A725E" w:rsidRDefault="004775CD" w:rsidP="004775C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</w:p>
    <w:p w14:paraId="6200C3FC" w14:textId="77777777" w:rsidR="006B4506" w:rsidRPr="004775CD" w:rsidRDefault="006B4506" w:rsidP="004A5A86">
      <w:pPr>
        <w:rPr>
          <w:lang w:val="nl-NL"/>
        </w:rPr>
      </w:pPr>
    </w:p>
    <w:sectPr w:rsidR="006B4506" w:rsidRPr="004775CD" w:rsidSect="006B4506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36598A" w14:textId="77777777" w:rsidR="00776453" w:rsidRDefault="00776453" w:rsidP="0076124C">
      <w:pPr>
        <w:spacing w:after="0" w:line="240" w:lineRule="auto"/>
      </w:pPr>
      <w:r>
        <w:separator/>
      </w:r>
    </w:p>
  </w:endnote>
  <w:endnote w:type="continuationSeparator" w:id="0">
    <w:p w14:paraId="76E28F9F" w14:textId="77777777" w:rsidR="00776453" w:rsidRDefault="00776453" w:rsidP="00761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119F6C" w14:textId="77777777" w:rsidR="00776453" w:rsidRDefault="00776453" w:rsidP="0076124C">
      <w:pPr>
        <w:spacing w:after="0" w:line="240" w:lineRule="auto"/>
      </w:pPr>
      <w:r>
        <w:separator/>
      </w:r>
    </w:p>
  </w:footnote>
  <w:footnote w:type="continuationSeparator" w:id="0">
    <w:p w14:paraId="0FB8FC52" w14:textId="77777777" w:rsidR="00776453" w:rsidRDefault="00776453" w:rsidP="00761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500D6"/>
    <w:multiLevelType w:val="hybridMultilevel"/>
    <w:tmpl w:val="E82A2AB2"/>
    <w:lvl w:ilvl="0" w:tplc="76F409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D6460"/>
    <w:multiLevelType w:val="hybridMultilevel"/>
    <w:tmpl w:val="16CCE6E6"/>
    <w:lvl w:ilvl="0" w:tplc="BBAE9D8A">
      <w:start w:val="1"/>
      <w:numFmt w:val="decimal"/>
      <w:lvlText w:val="%1."/>
      <w:lvlJc w:val="left"/>
      <w:pPr>
        <w:ind w:left="1739" w:hanging="10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096725"/>
    <w:multiLevelType w:val="hybridMultilevel"/>
    <w:tmpl w:val="70B08E14"/>
    <w:lvl w:ilvl="0" w:tplc="41BA030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CE27C8"/>
    <w:multiLevelType w:val="hybridMultilevel"/>
    <w:tmpl w:val="9C423FEE"/>
    <w:lvl w:ilvl="0" w:tplc="91A011F0">
      <w:start w:val="4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5E1217B5"/>
    <w:multiLevelType w:val="hybridMultilevel"/>
    <w:tmpl w:val="76F071C2"/>
    <w:lvl w:ilvl="0" w:tplc="A5902576">
      <w:start w:val="2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AE4"/>
    <w:rsid w:val="00022B21"/>
    <w:rsid w:val="00045059"/>
    <w:rsid w:val="00060EEB"/>
    <w:rsid w:val="000F6680"/>
    <w:rsid w:val="0012066D"/>
    <w:rsid w:val="001475A0"/>
    <w:rsid w:val="001603BA"/>
    <w:rsid w:val="00173C6A"/>
    <w:rsid w:val="00175AD4"/>
    <w:rsid w:val="0019773F"/>
    <w:rsid w:val="001A6439"/>
    <w:rsid w:val="001B0F42"/>
    <w:rsid w:val="001D033B"/>
    <w:rsid w:val="00205A7C"/>
    <w:rsid w:val="00213DD8"/>
    <w:rsid w:val="00215194"/>
    <w:rsid w:val="002179ED"/>
    <w:rsid w:val="00223493"/>
    <w:rsid w:val="00224E83"/>
    <w:rsid w:val="00244BBE"/>
    <w:rsid w:val="002B3E08"/>
    <w:rsid w:val="002C76E8"/>
    <w:rsid w:val="002D024D"/>
    <w:rsid w:val="002E34E1"/>
    <w:rsid w:val="002F119B"/>
    <w:rsid w:val="003046B8"/>
    <w:rsid w:val="003424F3"/>
    <w:rsid w:val="00364886"/>
    <w:rsid w:val="00365943"/>
    <w:rsid w:val="00381B04"/>
    <w:rsid w:val="00383EEB"/>
    <w:rsid w:val="00387A05"/>
    <w:rsid w:val="00393756"/>
    <w:rsid w:val="003958ED"/>
    <w:rsid w:val="003B2AE2"/>
    <w:rsid w:val="003F5A29"/>
    <w:rsid w:val="00412C85"/>
    <w:rsid w:val="004411B8"/>
    <w:rsid w:val="004775CD"/>
    <w:rsid w:val="004A5A86"/>
    <w:rsid w:val="004A5EC2"/>
    <w:rsid w:val="004E2AD7"/>
    <w:rsid w:val="004F4023"/>
    <w:rsid w:val="004F79D7"/>
    <w:rsid w:val="005467C7"/>
    <w:rsid w:val="00570B52"/>
    <w:rsid w:val="0058509A"/>
    <w:rsid w:val="005C0CF2"/>
    <w:rsid w:val="00606497"/>
    <w:rsid w:val="006076C2"/>
    <w:rsid w:val="00685651"/>
    <w:rsid w:val="006969FB"/>
    <w:rsid w:val="006B3389"/>
    <w:rsid w:val="006B360B"/>
    <w:rsid w:val="006B4506"/>
    <w:rsid w:val="006D422A"/>
    <w:rsid w:val="006D4761"/>
    <w:rsid w:val="007523DC"/>
    <w:rsid w:val="0076124C"/>
    <w:rsid w:val="00776453"/>
    <w:rsid w:val="007A0C42"/>
    <w:rsid w:val="007B4C17"/>
    <w:rsid w:val="007D4F88"/>
    <w:rsid w:val="007E71CE"/>
    <w:rsid w:val="008747BB"/>
    <w:rsid w:val="008E2E6A"/>
    <w:rsid w:val="008E574C"/>
    <w:rsid w:val="0090380D"/>
    <w:rsid w:val="00923E46"/>
    <w:rsid w:val="00937A5C"/>
    <w:rsid w:val="009678D3"/>
    <w:rsid w:val="00983A64"/>
    <w:rsid w:val="00995C23"/>
    <w:rsid w:val="00997AE4"/>
    <w:rsid w:val="009C760E"/>
    <w:rsid w:val="009E76C9"/>
    <w:rsid w:val="00A90762"/>
    <w:rsid w:val="00AA74DF"/>
    <w:rsid w:val="00AA7D51"/>
    <w:rsid w:val="00AD13D2"/>
    <w:rsid w:val="00AE0E00"/>
    <w:rsid w:val="00AE420D"/>
    <w:rsid w:val="00B22399"/>
    <w:rsid w:val="00B27E36"/>
    <w:rsid w:val="00BD14A6"/>
    <w:rsid w:val="00C52097"/>
    <w:rsid w:val="00C63200"/>
    <w:rsid w:val="00C7650F"/>
    <w:rsid w:val="00C823CB"/>
    <w:rsid w:val="00C826D1"/>
    <w:rsid w:val="00C845D8"/>
    <w:rsid w:val="00CB10A2"/>
    <w:rsid w:val="00CC0ED1"/>
    <w:rsid w:val="00CC6190"/>
    <w:rsid w:val="00CD1FAF"/>
    <w:rsid w:val="00D04BB4"/>
    <w:rsid w:val="00D06BD1"/>
    <w:rsid w:val="00D11D8D"/>
    <w:rsid w:val="00D31A7F"/>
    <w:rsid w:val="00D37D39"/>
    <w:rsid w:val="00D43F7C"/>
    <w:rsid w:val="00D965E2"/>
    <w:rsid w:val="00DB0113"/>
    <w:rsid w:val="00DB6AFA"/>
    <w:rsid w:val="00DC793D"/>
    <w:rsid w:val="00DD2BAB"/>
    <w:rsid w:val="00E67D07"/>
    <w:rsid w:val="00EA3D9C"/>
    <w:rsid w:val="00EB4E45"/>
    <w:rsid w:val="00ED0C19"/>
    <w:rsid w:val="00F16427"/>
    <w:rsid w:val="00FA329A"/>
    <w:rsid w:val="00FB0D95"/>
    <w:rsid w:val="00FC0653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7625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5C2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79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1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19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76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B4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1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24C"/>
  </w:style>
  <w:style w:type="paragraph" w:styleId="Footer">
    <w:name w:val="footer"/>
    <w:basedOn w:val="Normal"/>
    <w:link w:val="FooterChar"/>
    <w:uiPriority w:val="99"/>
    <w:unhideWhenUsed/>
    <w:rsid w:val="00761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2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5C2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79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1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19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76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B4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1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24C"/>
  </w:style>
  <w:style w:type="paragraph" w:styleId="Footer">
    <w:name w:val="footer"/>
    <w:basedOn w:val="Normal"/>
    <w:link w:val="FooterChar"/>
    <w:uiPriority w:val="99"/>
    <w:unhideWhenUsed/>
    <w:rsid w:val="00761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4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yennth.syt@binhphuoc.gov.v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21AK22</cp:lastModifiedBy>
  <cp:revision>2</cp:revision>
  <cp:lastPrinted>2025-02-06T07:33:00Z</cp:lastPrinted>
  <dcterms:created xsi:type="dcterms:W3CDTF">2025-03-25T01:42:00Z</dcterms:created>
  <dcterms:modified xsi:type="dcterms:W3CDTF">2025-03-25T01:42:00Z</dcterms:modified>
</cp:coreProperties>
</file>